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Silver Spring International Middle School Community Project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November 2018-April 2019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rtl w:val="0"/>
        </w:rPr>
        <w:t xml:space="preserve">Through planning, executing, and reflecting on a Community Project, students create a more equitable society in which they are members, and gain perspective on what it means to be human.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Candara" w:cs="Candara" w:eastAsia="Candara" w:hAnsi="Candara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66676</wp:posOffset>
            </wp:positionH>
            <wp:positionV relativeFrom="paragraph">
              <wp:posOffset>152400</wp:posOffset>
            </wp:positionV>
            <wp:extent cx="519113" cy="5191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   CRITERION A: INVESTIGATING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Nov 12- Jan 11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1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reflect on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interest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They identify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within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research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how to best support that need. Students will need to create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bibliographies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using NoodleTools and start writing their thoughts and progress in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 Journals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742950</wp:posOffset>
            </wp:positionV>
            <wp:extent cx="700860" cy="523875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8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CRITERION B: PLANNING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Jan 14- Feb 15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21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develop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Proposal for Action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directly states how they are going to address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within their chosen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Students will create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calendars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begin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reaching out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organizations and members of their community for support. Students will continue to write their thoughts and progress in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 Journals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66676</wp:posOffset>
            </wp:positionH>
            <wp:positionV relativeFrom="paragraph">
              <wp:posOffset>666750</wp:posOffset>
            </wp:positionV>
            <wp:extent cx="523875" cy="689769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9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CRITERION C: TAKING ACTION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Feb 18- Mar 22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1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use all the planning they did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take action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They will either take action through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Advocacy, Direct Service, Indirect Service, or Research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Their goal is to help address the need they identified. Students will continue to write their thoughts and progress in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 Journals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781050</wp:posOffset>
            </wp:positionV>
            <wp:extent cx="704850" cy="476083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0559" l="0" r="0" t="1311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760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CRITERION D: REFLECTION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Mar 25-Apr 23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1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they took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against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proposed action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Students will reflect on their development not only as learners, but also as community members and human beings.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continue to write their thoughts and progress in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 Journals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Process Journal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Community Projects must have a process journal. The process journal is a place in which students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plan their ideas, keep track of research, create calendars, delegate tasks, draft communications to organizations, take notes on what steps they have completed, and reflect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Students will turn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evidence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each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criteria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their coaches using their process journals. There is no one format for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 journal; they can be google docs, composition notebooks, video blogs, etc.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Coaches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Every Community Project (group or individual) will be assigned a coach. Students will meet with their coaches during Jagtime at SSIMS. Coach meetings will make up about 2.5 hours of the Community Project.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Students need to work on their Community Projects outside of their coach meetings!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Expect to hear from your student’s coach by mid November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ATL Skills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Approaches to Learning Skills are simply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ways to learn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Students will reflect on demonstrating and developing these skills throughout their Community Projects.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For example, one of the ATL Skills is “negotiating ideas with peers.” Students working in groups will constantly make compromises and share ideas.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Coaches will  help students acknowledge when they are using these skills and reflect on their development in their process journals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color w:val="0000ff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Presentation</w:t>
      </w:r>
      <w:r w:rsidDel="00000000" w:rsidR="00000000" w:rsidRPr="00000000">
        <w:rPr>
          <w:rFonts w:ascii="Georgia" w:cs="Georgia" w:eastAsia="Georgia" w:hAnsi="Georgia"/>
          <w:b w:val="1"/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8th grade students will present their investigation, planning, action taken, and reflection through presentation (most often Google Slides) to 6th and 7th grade homerooms on April 30, 2019.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 the evening on April 30, 2019 we will host the Community Project Showcase, at which all 8th graders present their projects to the SSIMS community.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Notes on Parent/ Guardian Community Project Presentation October 29, 2018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feel free to use this space to write down any questions you have and to take notes on the presentation!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Questions?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Dates to Remember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