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6A4C" w:rsidRDefault="00906A4C">
      <w:pPr>
        <w:jc w:val="right"/>
        <w:rPr>
          <w:b/>
          <w:sz w:val="28"/>
          <w:szCs w:val="28"/>
        </w:rPr>
      </w:pPr>
    </w:p>
    <w:p w:rsidR="00906A4C" w:rsidRDefault="00906A4C">
      <w:pPr>
        <w:jc w:val="center"/>
        <w:rPr>
          <w:b/>
          <w:sz w:val="28"/>
          <w:szCs w:val="28"/>
        </w:rPr>
      </w:pPr>
    </w:p>
    <w:p w:rsidR="00906A4C" w:rsidRDefault="00906A4C">
      <w:pPr>
        <w:jc w:val="center"/>
        <w:rPr>
          <w:b/>
          <w:sz w:val="28"/>
          <w:szCs w:val="28"/>
        </w:rPr>
      </w:pPr>
    </w:p>
    <w:p w:rsidR="00906A4C" w:rsidRDefault="00C45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Poole Middle School</w:t>
      </w:r>
    </w:p>
    <w:p w:rsidR="00906A4C" w:rsidRDefault="00C45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Reading 2022</w:t>
      </w:r>
    </w:p>
    <w:p w:rsidR="00906A4C" w:rsidRDefault="00906A4C">
      <w:pPr>
        <w:jc w:val="center"/>
        <w:rPr>
          <w:b/>
          <w:sz w:val="28"/>
          <w:szCs w:val="28"/>
        </w:rPr>
      </w:pPr>
    </w:p>
    <w:p w:rsidR="00906A4C" w:rsidRDefault="00C4579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1276350" cy="12763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6A4C" w:rsidRDefault="00906A4C">
      <w:pPr>
        <w:jc w:val="center"/>
        <w:rPr>
          <w:b/>
          <w:sz w:val="28"/>
          <w:szCs w:val="28"/>
        </w:rPr>
      </w:pPr>
    </w:p>
    <w:p w:rsidR="00906A4C" w:rsidRDefault="00906A4C">
      <w:pPr>
        <w:jc w:val="center"/>
        <w:rPr>
          <w:b/>
          <w:sz w:val="28"/>
          <w:szCs w:val="28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06A4C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4C" w:rsidRDefault="00C4579B">
            <w:pPr>
              <w:rPr>
                <w:b/>
                <w:sz w:val="28"/>
                <w:szCs w:val="28"/>
              </w:rPr>
            </w:pPr>
            <w:r>
              <w:t xml:space="preserve">The goal of any summer reading program </w:t>
            </w:r>
            <w:r>
              <w:t xml:space="preserve">is to help motivate students to continue reading even while school is not in session.  Recent studies have projected that students could lose as much as 39% of their literacy gains due to school closures and the normal “summer slide.” Furthermore, we know </w:t>
            </w:r>
            <w:r>
              <w:t>that providing students choice increases motivation and engagement and that rich resources exist at the newly renovated Maggie Nightingale library in Poolesville.</w:t>
            </w:r>
          </w:p>
        </w:tc>
      </w:tr>
    </w:tbl>
    <w:p w:rsidR="00906A4C" w:rsidRDefault="00906A4C"/>
    <w:p w:rsidR="00906A4C" w:rsidRDefault="00906A4C"/>
    <w:p w:rsidR="00906A4C" w:rsidRDefault="00C457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summer 2022, students are encouraged to sign up for the </w:t>
      </w:r>
      <w:hyperlink r:id="rId5">
        <w:r>
          <w:rPr>
            <w:b/>
            <w:color w:val="1155CC"/>
            <w:sz w:val="24"/>
            <w:szCs w:val="24"/>
            <w:u w:val="single"/>
          </w:rPr>
          <w:t>Montgome</w:t>
        </w:r>
        <w:bookmarkStart w:id="0" w:name="_GoBack"/>
        <w:bookmarkEnd w:id="0"/>
        <w:r>
          <w:rPr>
            <w:b/>
            <w:color w:val="1155CC"/>
            <w:sz w:val="24"/>
            <w:szCs w:val="24"/>
            <w:u w:val="single"/>
          </w:rPr>
          <w:t>ry Public Library Summer Reading Challenge: Oceans of Possibilities</w:t>
        </w:r>
      </w:hyperlink>
      <w:r>
        <w:rPr>
          <w:b/>
          <w:sz w:val="24"/>
          <w:szCs w:val="24"/>
        </w:rPr>
        <w:t>. There is no separate program or requirement that is specific to John Poole. Simply sign up online starting June 15,</w:t>
      </w:r>
      <w:r>
        <w:rPr>
          <w:b/>
          <w:sz w:val="24"/>
          <w:szCs w:val="24"/>
        </w:rPr>
        <w:t xml:space="preserve"> read, complete activities offered online, and (hopefully) win prizes! If you or your child(ren) need a library card, find directions here: </w:t>
      </w:r>
      <w:hyperlink r:id="rId6">
        <w:r>
          <w:rPr>
            <w:b/>
            <w:color w:val="1155CC"/>
            <w:sz w:val="24"/>
            <w:szCs w:val="24"/>
            <w:u w:val="single"/>
          </w:rPr>
          <w:t>Digital Public Library Card</w:t>
        </w:r>
      </w:hyperlink>
      <w:r>
        <w:rPr>
          <w:b/>
          <w:sz w:val="24"/>
          <w:szCs w:val="24"/>
        </w:rPr>
        <w:t>.</w:t>
      </w:r>
    </w:p>
    <w:p w:rsidR="00906A4C" w:rsidRDefault="00906A4C"/>
    <w:p w:rsidR="00906A4C" w:rsidRDefault="00906A4C"/>
    <w:p w:rsidR="00906A4C" w:rsidRDefault="00906A4C"/>
    <w:p w:rsidR="00906A4C" w:rsidRDefault="00906A4C"/>
    <w:p w:rsidR="00906A4C" w:rsidRDefault="00C4579B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923925</wp:posOffset>
            </wp:positionH>
            <wp:positionV relativeFrom="paragraph">
              <wp:posOffset>180975</wp:posOffset>
            </wp:positionV>
            <wp:extent cx="4090988" cy="229095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0988" cy="2290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6A4C" w:rsidRDefault="00906A4C">
      <w:pPr>
        <w:spacing w:after="200"/>
        <w:ind w:left="720"/>
        <w:jc w:val="center"/>
        <w:rPr>
          <w:rFonts w:ascii="Calibri" w:eastAsia="Calibri" w:hAnsi="Calibri" w:cs="Calibri"/>
          <w:sz w:val="24"/>
          <w:szCs w:val="24"/>
        </w:rPr>
      </w:pPr>
    </w:p>
    <w:sectPr w:rsidR="00906A4C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C"/>
    <w:rsid w:val="00906A4C"/>
    <w:rsid w:val="00C4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B960A-70A3-464B-B73B-9BBBBC93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tgomerycountymd.gov/library/services/registration.html" TargetMode="External"/><Relationship Id="rId5" Type="http://schemas.openxmlformats.org/officeDocument/2006/relationships/hyperlink" Target="https://montgomerycountymd.gov/library/programs/summer-read-and-learn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D'Aiutolo, Alison M</dc:creator>
  <cp:lastModifiedBy>D'Aiutolo, Alison M</cp:lastModifiedBy>
  <cp:revision>2</cp:revision>
  <dcterms:created xsi:type="dcterms:W3CDTF">2022-06-13T16:02:00Z</dcterms:created>
  <dcterms:modified xsi:type="dcterms:W3CDTF">2022-06-13T16:02:00Z</dcterms:modified>
</cp:coreProperties>
</file>