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mfortaa" w:cs="Comfortaa" w:eastAsia="Comfortaa" w:hAnsi="Comfortaa"/>
          <w:b w:val="1"/>
          <w:sz w:val="72"/>
          <w:szCs w:val="72"/>
        </w:rPr>
      </w:pPr>
      <w:r w:rsidDel="00000000" w:rsidR="00000000" w:rsidRPr="00000000">
        <w:rPr>
          <w:rFonts w:ascii="Comfortaa" w:cs="Comfortaa" w:eastAsia="Comfortaa" w:hAnsi="Comfortaa"/>
          <w:b w:val="1"/>
          <w:sz w:val="72"/>
          <w:szCs w:val="72"/>
          <w:rtl w:val="0"/>
        </w:rPr>
        <w:t xml:space="preserve">Biotechnology and Bioengineering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fortaa" w:cs="Comfortaa" w:eastAsia="Comfortaa" w:hAnsi="Comfortaa"/>
          <w:b w:val="1"/>
          <w:sz w:val="48"/>
          <w:szCs w:val="48"/>
        </w:rPr>
        <w:sectPr>
          <w:pgSz w:h="12240" w:w="15840"/>
          <w:pgMar w:bottom="863.9999999999999" w:top="863.9999999999999" w:left="863.9999999999999" w:right="863.9999999999999" w:header="0"/>
          <w:pgNumType w:start="1"/>
        </w:sectPr>
      </w:pPr>
      <w:r w:rsidDel="00000000" w:rsidR="00000000" w:rsidRPr="00000000">
        <w:rPr>
          <w:rFonts w:ascii="Comfortaa" w:cs="Comfortaa" w:eastAsia="Comfortaa" w:hAnsi="Comfortaa"/>
          <w:b w:val="1"/>
          <w:sz w:val="48"/>
          <w:szCs w:val="48"/>
          <w:rtl w:val="0"/>
        </w:rPr>
        <w:t xml:space="preserve">New Course for 2018-2019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ind w:left="720" w:hanging="360"/>
        <w:contextualSpacing w:val="1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11th and 12th grade advanced science elective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ind w:left="720" w:hanging="360"/>
        <w:contextualSpacing w:val="1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Honors Credit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ind w:left="720" w:hanging="360"/>
        <w:contextualSpacing w:val="1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No prerequisites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ind w:left="720" w:hanging="360"/>
        <w:contextualSpacing w:val="1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Project-Based Learning approach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ind w:left="720" w:hanging="360"/>
        <w:contextualSpacing w:val="1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Instructor: Ms. Chung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ind w:left="720" w:hanging="360"/>
        <w:rPr>
          <w:rFonts w:ascii="Comfortaa" w:cs="Comfortaa" w:eastAsia="Comfortaa" w:hAnsi="Comfortaa"/>
          <w:sz w:val="24"/>
          <w:szCs w:val="24"/>
        </w:rPr>
        <w:sectPr>
          <w:type w:val="continuous"/>
          <w:pgSz w:h="12240" w:w="15840"/>
          <w:pgMar w:bottom="863.9999999999999" w:top="863.9999999999999" w:left="863.9999999999999" w:right="863.9999999999999" w:header="0"/>
          <w:cols w:equalWidth="0" w:num="2">
            <w:col w:space="720" w:w="6695.98"/>
            <w:col w:space="0" w:w="6695.98"/>
          </w:cols>
        </w:sect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Highly recommended for students in the Foundations of Biomedical Science program.</w:t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Explores how technology and engineering can used to address issues in health and biological sciences.  </w:t>
      </w:r>
      <w:r w:rsidDel="00000000" w:rsidR="00000000" w:rsidRPr="00000000">
        <w:rPr>
          <w:rtl w:val="0"/>
        </w:rPr>
      </w:r>
    </w:p>
    <w:tbl>
      <w:tblPr>
        <w:tblStyle w:val="Table1"/>
        <w:tblW w:w="135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80"/>
        <w:gridCol w:w="6750"/>
        <w:tblGridChange w:id="0">
          <w:tblGrid>
            <w:gridCol w:w="6780"/>
            <w:gridCol w:w="6750"/>
          </w:tblGrid>
        </w:tblGridChange>
      </w:tblGrid>
      <w:tr>
        <w:trPr>
          <w:trHeight w:val="3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contextualSpacing w:val="0"/>
              <w:jc w:val="center"/>
              <w:rPr>
                <w:rFonts w:ascii="Comfortaa" w:cs="Comfortaa" w:eastAsia="Comfortaa" w:hAnsi="Comforta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Human Factors Engineering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-9524</wp:posOffset>
                  </wp:positionH>
                  <wp:positionV relativeFrom="paragraph">
                    <wp:posOffset>-66674</wp:posOffset>
                  </wp:positionV>
                  <wp:extent cx="2238375" cy="1705898"/>
                  <wp:effectExtent b="0" l="0" r="0" t="0"/>
                  <wp:wrapSquare wrapText="bothSides" distB="114300" distT="114300" distL="114300" distR="11430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7058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hd w:fill="ffffff" w:val="clear"/>
              <w:ind w:left="270" w:hanging="270"/>
              <w:contextualSpacing w:val="1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Can you build a chair out of cardboard that is strong and comfortable?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contextualSpacing w:val="0"/>
              <w:jc w:val="center"/>
              <w:rPr>
                <w:rFonts w:ascii="Comfortaa" w:cs="Comfortaa" w:eastAsia="Comfortaa" w:hAnsi="Comforta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DNA and Protein Synthesis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1695450</wp:posOffset>
                  </wp:positionH>
                  <wp:positionV relativeFrom="paragraph">
                    <wp:posOffset>-19049</wp:posOffset>
                  </wp:positionV>
                  <wp:extent cx="2238375" cy="1647825"/>
                  <wp:effectExtent b="0" l="0" r="0" t="0"/>
                  <wp:wrapSquare wrapText="bothSides" distB="114300" distT="114300" distL="114300" distR="11430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647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hd w:fill="ffffff" w:val="clear"/>
              <w:ind w:left="360" w:hanging="360"/>
              <w:contextualSpacing w:val="1"/>
              <w:rPr>
                <w:rFonts w:ascii="Comfortaa" w:cs="Comfortaa" w:eastAsia="Comfortaa" w:hAnsi="Comfortaa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Who owns your DNA and what if they try to change it?</w:t>
            </w: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contextualSpacing w:val="0"/>
              <w:jc w:val="center"/>
              <w:rPr>
                <w:rFonts w:ascii="Comfortaa" w:cs="Comfortaa" w:eastAsia="Comfortaa" w:hAnsi="Comforta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Treatment of Disease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-19049</wp:posOffset>
                  </wp:positionH>
                  <wp:positionV relativeFrom="paragraph">
                    <wp:posOffset>-38099</wp:posOffset>
                  </wp:positionV>
                  <wp:extent cx="2238375" cy="1495425"/>
                  <wp:effectExtent b="0" l="0" r="0" t="0"/>
                  <wp:wrapSquare wrapText="bothSides" distB="114300" distT="114300" distL="114300" distR="11430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495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hd w:fill="ffffff" w:val="clear"/>
              <w:ind w:left="360" w:hanging="360"/>
              <w:contextualSpacing w:val="1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Can you design a mobile app that helps diagnose or treat diseases?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contextualSpacing w:val="0"/>
              <w:jc w:val="center"/>
              <w:rPr>
                <w:rFonts w:ascii="Comfortaa" w:cs="Comfortaa" w:eastAsia="Comfortaa" w:hAnsi="Comforta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Bionics and Prosthetics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1714500</wp:posOffset>
                  </wp:positionH>
                  <wp:positionV relativeFrom="paragraph">
                    <wp:posOffset>-38099</wp:posOffset>
                  </wp:positionV>
                  <wp:extent cx="2238375" cy="1495425"/>
                  <wp:effectExtent b="0" l="0" r="0" t="0"/>
                  <wp:wrapSquare wrapText="bothSides" distB="114300" distT="114300" distL="114300" distR="114300"/>
                  <wp:docPr id="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495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hd w:fill="ffffff" w:val="clear"/>
              <w:ind w:left="360" w:hanging="360"/>
              <w:contextualSpacing w:val="1"/>
              <w:rPr>
                <w:rFonts w:ascii="Comfortaa" w:cs="Comfortaa" w:eastAsia="Comfortaa" w:hAnsi="Comforta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Can you design a 3D printed hand and make it work?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Tentative topics.  Final curriculum will be planned and approved during the summer of 2018.</w:t>
      </w:r>
    </w:p>
    <w:p w:rsidR="00000000" w:rsidDel="00000000" w:rsidP="00000000" w:rsidRDefault="00000000" w:rsidRPr="00000000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863.9999999999999" w:top="863.9999999999999" w:left="863.9999999999999" w:right="863.9999999999999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8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