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Rockville HS - Project Lead the Way (PLTW) POS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865966796875" w:line="244.06888961791992" w:lineRule="auto"/>
        <w:ind w:left="13.439979553222656" w:right="540.279541015625" w:firstLine="9.599990844726562"/>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Requirement for Program of Study completion: All courses in the following chart are required for pathway  completion. All students who take the upper-level courses beyond Principles of Engineering are in the PLTW  program.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865966796875" w:line="244.06888961791992" w:lineRule="auto"/>
        <w:ind w:left="13.439979553222656" w:right="540.279541015625" w:firstLine="9.599990844726562"/>
        <w:jc w:val="left"/>
        <w:rPr>
          <w:rFonts w:ascii="Calibri" w:cs="Calibri" w:eastAsia="Calibri" w:hAnsi="Calibri"/>
        </w:rPr>
      </w:pPr>
      <w:r w:rsidDel="00000000" w:rsidR="00000000" w:rsidRPr="00000000">
        <w:rPr>
          <w:rtl w:val="0"/>
        </w:rPr>
      </w:r>
    </w:p>
    <w:tbl>
      <w:tblPr>
        <w:tblStyle w:val="Table1"/>
        <w:tblW w:w="9990.0" w:type="dxa"/>
        <w:jc w:val="left"/>
        <w:tblInd w:w="2.87998199462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55"/>
        <w:gridCol w:w="6660"/>
        <w:tblGridChange w:id="0">
          <w:tblGrid>
            <w:gridCol w:w="2475"/>
            <w:gridCol w:w="855"/>
            <w:gridCol w:w="6660"/>
          </w:tblGrid>
        </w:tblGridChange>
      </w:tblGrid>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Gr </w:t>
            </w:r>
            <w:r w:rsidDel="00000000" w:rsidR="00000000" w:rsidRPr="00000000">
              <w:rPr>
                <w:rFonts w:ascii="Calibri" w:cs="Calibri" w:eastAsia="Calibri" w:hAnsi="Calibri"/>
                <w:b w:val="1"/>
                <w:i w:val="0"/>
                <w:smallCaps w:val="0"/>
                <w:strike w:val="0"/>
                <w:color w:val="000000"/>
                <w:u w:val="none"/>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Descriptions</w:t>
            </w:r>
          </w:p>
        </w:tc>
      </w:tr>
      <w:tr>
        <w:trPr>
          <w:cantSplit w:val="0"/>
          <w:trHeight w:val="171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Introduction to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Engineering Design (IED)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TEC2017 A/B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Corequisite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121.76422119140625" w:right="59.60693359375" w:hanging="7.56958007812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an introductory course that develops students' problem-solving skills, with  an emphasis on visualization and communication skills using a computer and a 3- D solid modeling software. This course emphasizes the development of a design using computer software to produce, analyze, and evaluate models of projects  and solutions. Students will study the design concepts of form and function and  then use state-of-the-art technology to translate conceptual design into  reproducible products.</w:t>
            </w:r>
          </w:p>
        </w:tc>
      </w:tr>
      <w:tr>
        <w:trPr>
          <w:cantSplit w:val="0"/>
          <w:trHeight w:val="188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Principles of Engineering  (POE)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rPr>
            </w:pPr>
            <w:r w:rsidDel="00000000" w:rsidR="00000000" w:rsidRPr="00000000">
              <w:rPr>
                <w:rFonts w:ascii="Calibri" w:cs="Calibri" w:eastAsia="Calibri" w:hAnsi="Calibri"/>
                <w:rtl w:val="0"/>
              </w:rPr>
              <w:t xml:space="preserve">ENR2016 A/B</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1713867187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and Algebra 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Corequisite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809387207" w:lineRule="auto"/>
              <w:ind w:left="121.56494140625" w:right="72.08984375" w:hanging="7.3703002929687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a broad-based survey course to help students understand engineering and  engineering technology and identify career possibilities. This course provides an  overview of engineering and engineering technology. Students develop </w:t>
            </w:r>
            <w:r w:rsidDel="00000000" w:rsidR="00000000" w:rsidRPr="00000000">
              <w:rPr>
                <w:rFonts w:ascii="Calibri" w:cs="Calibri" w:eastAsia="Calibri" w:hAnsi="Calibri"/>
                <w:color w:val="333333"/>
                <w:rtl w:val="0"/>
              </w:rPr>
              <w:t xml:space="preserve">problem solving</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 skills by tackling real-world engineering problems. Through theory and  practical hands-on experiences, students address the emerging social and  political consequences of technological change.</w:t>
            </w:r>
          </w:p>
        </w:tc>
      </w:tr>
      <w:tr>
        <w:trPr>
          <w:cantSplit w:val="0"/>
          <w:trHeight w:val="196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Digital Electronics (DE)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ENR2014 A/B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56347656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129997253418" w:lineRule="auto"/>
              <w:ind w:left="161.52000427246094" w:right="98.43536376953125"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and POE + enrollment  in PLTW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7085723877" w:lineRule="auto"/>
              <w:ind w:left="114.19464111328125" w:right="84.85107421875" w:firstLine="0"/>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course introduces students to applied digital logic, a key element of careers  in engineering and engineering technology. This course explores the smart  circuits found in watches, calculators, video games, and computers. Students use  industry-standard computer software in testing and analyzing digital circuitry.  They design circuits to solve problems and use appropriate components to build  their designs. Students use mathematics and science in solving real-world  engineering problems.</w:t>
            </w:r>
          </w:p>
        </w:tc>
      </w:tr>
      <w:tr>
        <w:trPr>
          <w:cantSplit w:val="0"/>
          <w:trHeight w:val="21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Aerospace Engineering  (AE)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rPr>
            </w:pPr>
            <w:r w:rsidDel="00000000" w:rsidR="00000000" w:rsidRPr="00000000">
              <w:rPr>
                <w:rFonts w:ascii="Calibri" w:cs="Calibri" w:eastAsia="Calibri" w:hAnsi="Calibri"/>
                <w:rtl w:val="0"/>
              </w:rPr>
              <w:t xml:space="preserve">ENR2026 A/B</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701660156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61.52000427246094" w:right="98.43536376953125"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and POE + enrollment  in PLTW program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Corequisite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Digital Electronics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07817077637" w:lineRule="auto"/>
              <w:ind w:left="114.19464111328125" w:right="-45" w:hanging="1.7929077148437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the capstone course for the Project Lead The Way (PLTW) advanced  engineering program. At the end of the course, teams present their research  papers and defend their projects to a panel of engineers, business leaders, and  engineering college educators for a professional review and feedback. This  course equips students with the independent study skills that they will need in  postsecondary education and careers in engineering and engineering  technology.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07817077637" w:lineRule="auto"/>
              <w:ind w:left="114.19464111328125" w:right="-45" w:hanging="1.79290771484375"/>
              <w:jc w:val="left"/>
              <w:rPr>
                <w:rFonts w:ascii="Calibri" w:cs="Calibri" w:eastAsia="Calibri" w:hAnsi="Calibri"/>
                <w:color w:val="333333"/>
              </w:rPr>
            </w:pPr>
            <w:r w:rsidDel="00000000" w:rsidR="00000000" w:rsidRPr="00000000">
              <w:rPr>
                <w:rtl w:val="0"/>
              </w:rPr>
            </w:r>
          </w:p>
        </w:tc>
      </w:tr>
      <w:tr>
        <w:trPr>
          <w:cantSplit w:val="0"/>
          <w:trHeight w:val="1889.39971923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Engineering Design and  Development (EDD)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rPr>
            </w:pPr>
            <w:r w:rsidDel="00000000" w:rsidR="00000000" w:rsidRPr="00000000">
              <w:rPr>
                <w:rFonts w:ascii="Calibri" w:cs="Calibri" w:eastAsia="Calibri" w:hAnsi="Calibri"/>
                <w:rtl w:val="0"/>
              </w:rPr>
              <w:t xml:space="preserve">ENR2015 A/B</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490722656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7822265625" w:line="243.38104248046875" w:lineRule="auto"/>
              <w:ind w:left="336.7200469970703" w:right="275.85296630859375"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POE, AE and DE +  </w:t>
            </w:r>
            <w:r w:rsidDel="00000000" w:rsidR="00000000" w:rsidRPr="00000000">
              <w:rPr>
                <w:rFonts w:ascii="Calibri" w:cs="Calibri" w:eastAsia="Calibri" w:hAnsi="Calibri"/>
                <w:b w:val="1"/>
                <w:i w:val="1"/>
                <w:rtl w:val="0"/>
              </w:rPr>
              <w:t xml:space="preserve">E</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nrollment in PLTW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8358688354492" w:lineRule="auto"/>
              <w:ind w:left="114.19464111328125" w:right="286.34521484375" w:hanging="1.7929077148437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the capstone course for the Project Lead the Way (PLTW) advanced  engineering program. At the end of the course, teams present their research papers and defend their project </w:t>
            </w:r>
            <w:r w:rsidDel="00000000" w:rsidR="00000000" w:rsidRPr="00000000">
              <w:rPr>
                <w:rFonts w:ascii="Calibri" w:cs="Calibri" w:eastAsia="Calibri" w:hAnsi="Calibri"/>
                <w:color w:val="333333"/>
                <w:rtl w:val="0"/>
              </w:rPr>
              <w:t xml:space="preserve">to a</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 panel of engineers, business leaders, and  engineering college educators for a professional review and feedback. This  course equips students with the independent study skills that they will need in  postsecondary education and careers in engineering and engineering technology.</w:t>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93591308594"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Program of Study and IBCP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9852294921875" w:line="240" w:lineRule="auto"/>
        <w:ind w:left="22.255172729492188"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IED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POE - DE - AE - EDD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264465332031" w:line="240" w:lineRule="auto"/>
        <w:ind w:left="22.255172729492188"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IED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POE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DE AND AE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EDD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38427734375" w:line="229.9079990386963" w:lineRule="auto"/>
        <w:ind w:left="3.3599853515625" w:right="726.319580078125" w:hanging="3.3599853515625"/>
        <w:jc w:val="lef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38427734375" w:line="229.9079990386963" w:lineRule="auto"/>
        <w:ind w:left="3.3599853515625" w:right="726.319580078125" w:hanging="3.3599853515625"/>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For any other options or questions, please see Ms. Julie James, Resource Teacher (RT) for guidance and  information. </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